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22347A" w14:textId="77777777" w:rsidR="000738E2" w:rsidRPr="002B7040" w:rsidRDefault="008E1109">
      <w:pPr>
        <w:pStyle w:val="Heading1"/>
        <w:spacing w:before="90"/>
        <w:ind w:left="1450" w:right="1308" w:firstLine="1144"/>
        <w:rPr>
          <w:u w:val="single"/>
        </w:rPr>
      </w:pPr>
      <w:bookmarkStart w:id="0" w:name="_GoBack"/>
      <w:bookmarkEnd w:id="0"/>
      <w:r>
        <w:t xml:space="preserve">NOTICE OF OPPORTUNITY TO PRESENT </w:t>
      </w:r>
      <w:r w:rsidRPr="002B7040">
        <w:rPr>
          <w:u w:val="single"/>
        </w:rPr>
        <w:t>NONTESTIMONIAL STATEMENTS TO BANKRUPTCY COURT</w:t>
      </w:r>
    </w:p>
    <w:p w14:paraId="0822347B" w14:textId="77777777" w:rsidR="000738E2" w:rsidRDefault="000738E2">
      <w:pPr>
        <w:pStyle w:val="BodyText"/>
        <w:spacing w:before="2"/>
        <w:rPr>
          <w:b/>
        </w:rPr>
      </w:pPr>
    </w:p>
    <w:p w14:paraId="08223483" w14:textId="45BD83D3" w:rsidR="000738E2" w:rsidRDefault="002B7040" w:rsidP="003B3DDE">
      <w:pPr>
        <w:jc w:val="both"/>
        <w:rPr>
          <w:sz w:val="24"/>
        </w:rPr>
      </w:pPr>
      <w:r w:rsidRPr="002B7040">
        <w:rPr>
          <w:bCs/>
          <w:sz w:val="24"/>
        </w:rPr>
        <w:t>Please take notice</w:t>
      </w:r>
      <w:r w:rsidR="008E1109">
        <w:rPr>
          <w:b/>
          <w:spacing w:val="27"/>
          <w:sz w:val="24"/>
        </w:rPr>
        <w:t xml:space="preserve"> </w:t>
      </w:r>
      <w:r w:rsidR="008E1109">
        <w:rPr>
          <w:sz w:val="24"/>
        </w:rPr>
        <w:t>that</w:t>
      </w:r>
      <w:r w:rsidR="008E1109">
        <w:rPr>
          <w:spacing w:val="24"/>
          <w:sz w:val="24"/>
        </w:rPr>
        <w:t xml:space="preserve"> </w:t>
      </w:r>
      <w:r w:rsidR="008E1109">
        <w:rPr>
          <w:sz w:val="24"/>
        </w:rPr>
        <w:t>on</w:t>
      </w:r>
      <w:r w:rsidR="008E1109">
        <w:rPr>
          <w:spacing w:val="25"/>
          <w:sz w:val="24"/>
        </w:rPr>
        <w:t xml:space="preserve"> </w:t>
      </w:r>
      <w:r w:rsidR="008E1109">
        <w:rPr>
          <w:sz w:val="24"/>
        </w:rPr>
        <w:t>December</w:t>
      </w:r>
      <w:r w:rsidR="008E1109">
        <w:rPr>
          <w:spacing w:val="23"/>
          <w:sz w:val="24"/>
        </w:rPr>
        <w:t xml:space="preserve"> </w:t>
      </w:r>
      <w:r w:rsidR="008E1109">
        <w:rPr>
          <w:sz w:val="24"/>
        </w:rPr>
        <w:t>29,</w:t>
      </w:r>
      <w:r w:rsidR="008E1109">
        <w:rPr>
          <w:spacing w:val="25"/>
          <w:sz w:val="24"/>
        </w:rPr>
        <w:t xml:space="preserve"> </w:t>
      </w:r>
      <w:r w:rsidR="008E1109">
        <w:rPr>
          <w:sz w:val="24"/>
        </w:rPr>
        <w:t>2025,</w:t>
      </w:r>
      <w:r w:rsidR="008E1109">
        <w:rPr>
          <w:spacing w:val="24"/>
          <w:sz w:val="24"/>
        </w:rPr>
        <w:t xml:space="preserve"> </w:t>
      </w:r>
      <w:r w:rsidR="008E1109">
        <w:rPr>
          <w:sz w:val="24"/>
        </w:rPr>
        <w:t>the</w:t>
      </w:r>
      <w:r w:rsidR="008E1109">
        <w:rPr>
          <w:spacing w:val="24"/>
          <w:sz w:val="24"/>
        </w:rPr>
        <w:t xml:space="preserve"> </w:t>
      </w:r>
      <w:r w:rsidR="008E1109">
        <w:rPr>
          <w:sz w:val="24"/>
        </w:rPr>
        <w:t>United</w:t>
      </w:r>
      <w:r w:rsidR="008E1109">
        <w:rPr>
          <w:spacing w:val="24"/>
          <w:sz w:val="24"/>
        </w:rPr>
        <w:t xml:space="preserve"> </w:t>
      </w:r>
      <w:r w:rsidR="008E1109">
        <w:rPr>
          <w:sz w:val="24"/>
        </w:rPr>
        <w:t>States</w:t>
      </w:r>
      <w:r w:rsidR="008E1109">
        <w:rPr>
          <w:spacing w:val="25"/>
          <w:sz w:val="24"/>
        </w:rPr>
        <w:t xml:space="preserve"> </w:t>
      </w:r>
      <w:r w:rsidR="008E1109">
        <w:rPr>
          <w:sz w:val="24"/>
        </w:rPr>
        <w:t>Bankruptcy</w:t>
      </w:r>
      <w:r>
        <w:rPr>
          <w:sz w:val="24"/>
        </w:rPr>
        <w:t xml:space="preserve"> </w:t>
      </w:r>
      <w:r w:rsidR="008E1109">
        <w:t>Court</w:t>
      </w:r>
      <w:r w:rsidR="008E1109">
        <w:rPr>
          <w:spacing w:val="43"/>
        </w:rPr>
        <w:t xml:space="preserve"> </w:t>
      </w:r>
      <w:r w:rsidR="008E1109">
        <w:t>for</w:t>
      </w:r>
      <w:r w:rsidR="008E1109">
        <w:rPr>
          <w:spacing w:val="41"/>
        </w:rPr>
        <w:t xml:space="preserve"> </w:t>
      </w:r>
      <w:r w:rsidR="008E1109">
        <w:t>the</w:t>
      </w:r>
      <w:r w:rsidR="008E1109">
        <w:rPr>
          <w:spacing w:val="43"/>
        </w:rPr>
        <w:t xml:space="preserve"> </w:t>
      </w:r>
      <w:r w:rsidR="008E1109">
        <w:t>Western</w:t>
      </w:r>
      <w:r w:rsidR="008E1109">
        <w:rPr>
          <w:spacing w:val="42"/>
        </w:rPr>
        <w:t xml:space="preserve"> </w:t>
      </w:r>
      <w:r w:rsidR="008E1109">
        <w:t>District</w:t>
      </w:r>
      <w:r w:rsidR="008E1109">
        <w:rPr>
          <w:spacing w:val="43"/>
        </w:rPr>
        <w:t xml:space="preserve"> </w:t>
      </w:r>
      <w:r w:rsidR="008E1109">
        <w:t>of</w:t>
      </w:r>
      <w:r w:rsidR="008E1109">
        <w:rPr>
          <w:spacing w:val="43"/>
        </w:rPr>
        <w:t xml:space="preserve"> </w:t>
      </w:r>
      <w:r w:rsidR="008E1109">
        <w:t>New</w:t>
      </w:r>
      <w:r w:rsidR="008E1109">
        <w:rPr>
          <w:spacing w:val="42"/>
        </w:rPr>
        <w:t xml:space="preserve"> </w:t>
      </w:r>
      <w:r w:rsidR="008E1109">
        <w:t>York</w:t>
      </w:r>
      <w:r w:rsidR="008E1109">
        <w:rPr>
          <w:spacing w:val="45"/>
        </w:rPr>
        <w:t xml:space="preserve"> </w:t>
      </w:r>
      <w:r w:rsidR="008E1109">
        <w:t>(the</w:t>
      </w:r>
      <w:r w:rsidR="008E1109">
        <w:rPr>
          <w:spacing w:val="43"/>
        </w:rPr>
        <w:t xml:space="preserve"> </w:t>
      </w:r>
      <w:r w:rsidR="008E1109">
        <w:t>“</w:t>
      </w:r>
      <w:r>
        <w:t>Bankruptcy Court”</w:t>
      </w:r>
      <w:r w:rsidR="008E1109">
        <w:t>)</w:t>
      </w:r>
      <w:r w:rsidR="008E1109">
        <w:rPr>
          <w:spacing w:val="42"/>
        </w:rPr>
        <w:t xml:space="preserve"> </w:t>
      </w:r>
      <w:r w:rsidR="008E1109">
        <w:t>in</w:t>
      </w:r>
      <w:r w:rsidR="008E1109">
        <w:rPr>
          <w:spacing w:val="44"/>
        </w:rPr>
        <w:t xml:space="preserve"> </w:t>
      </w:r>
      <w:r w:rsidR="008E1109">
        <w:t>The</w:t>
      </w:r>
      <w:r w:rsidR="008E1109">
        <w:rPr>
          <w:spacing w:val="42"/>
        </w:rPr>
        <w:t xml:space="preserve"> </w:t>
      </w:r>
      <w:r w:rsidR="008E1109">
        <w:t>Diocese</w:t>
      </w:r>
      <w:r w:rsidR="008E1109">
        <w:rPr>
          <w:spacing w:val="43"/>
        </w:rPr>
        <w:t xml:space="preserve"> </w:t>
      </w:r>
      <w:r w:rsidR="008E1109">
        <w:t>of</w:t>
      </w:r>
      <w:r>
        <w:t xml:space="preserve"> </w:t>
      </w:r>
      <w:r w:rsidR="008E1109">
        <w:rPr>
          <w:sz w:val="24"/>
        </w:rPr>
        <w:t>Buffalo, N.Y. (the “</w:t>
      </w:r>
      <w:r>
        <w:rPr>
          <w:sz w:val="24"/>
        </w:rPr>
        <w:t>Dioces</w:t>
      </w:r>
      <w:r w:rsidR="00BA1DEF">
        <w:rPr>
          <w:sz w:val="24"/>
        </w:rPr>
        <w:t>e</w:t>
      </w:r>
      <w:r w:rsidR="008E1109">
        <w:rPr>
          <w:sz w:val="24"/>
        </w:rPr>
        <w:t>”) entered an order [Docket No. 4471] (the “</w:t>
      </w:r>
      <w:r>
        <w:rPr>
          <w:sz w:val="24"/>
        </w:rPr>
        <w:t>Nontestimonial Statement Order”</w:t>
      </w:r>
      <w:r w:rsidR="008E1109">
        <w:rPr>
          <w:sz w:val="24"/>
        </w:rPr>
        <w:t>)</w:t>
      </w:r>
      <w:r w:rsidR="008E1109">
        <w:rPr>
          <w:position w:val="9"/>
          <w:sz w:val="16"/>
        </w:rPr>
        <w:t xml:space="preserve">  </w:t>
      </w:r>
      <w:r w:rsidR="008E1109">
        <w:rPr>
          <w:sz w:val="24"/>
        </w:rPr>
        <w:t xml:space="preserve">granting the request of the </w:t>
      </w:r>
      <w:r w:rsidR="00BA1DEF">
        <w:rPr>
          <w:sz w:val="24"/>
        </w:rPr>
        <w:t>O</w:t>
      </w:r>
      <w:r w:rsidR="008E1109">
        <w:rPr>
          <w:sz w:val="24"/>
        </w:rPr>
        <w:t>fficial Committee of Unsecured Creditors</w:t>
      </w:r>
      <w:r w:rsidR="008E1109">
        <w:rPr>
          <w:spacing w:val="10"/>
          <w:sz w:val="24"/>
        </w:rPr>
        <w:t xml:space="preserve"> </w:t>
      </w:r>
      <w:r w:rsidR="008E1109">
        <w:rPr>
          <w:sz w:val="24"/>
        </w:rPr>
        <w:t>(the</w:t>
      </w:r>
      <w:r>
        <w:rPr>
          <w:sz w:val="24"/>
        </w:rPr>
        <w:t xml:space="preserve"> </w:t>
      </w:r>
      <w:r w:rsidR="008E1109">
        <w:t>“</w:t>
      </w:r>
      <w:r>
        <w:t>Committee</w:t>
      </w:r>
      <w:r w:rsidR="008E1109">
        <w:t>”)  for  the</w:t>
      </w:r>
      <w:r>
        <w:t xml:space="preserve"> </w:t>
      </w:r>
      <w:r w:rsidR="008E1109">
        <w:t>presentation  of  nontestimonial statements (the  “</w:t>
      </w:r>
      <w:r>
        <w:t>Statements</w:t>
      </w:r>
      <w:r w:rsidR="008E1109">
        <w:t>”) in</w:t>
      </w:r>
      <w:r w:rsidR="00BA1DEF">
        <w:rPr>
          <w:spacing w:val="55"/>
        </w:rPr>
        <w:t xml:space="preserve"> </w:t>
      </w:r>
      <w:r w:rsidR="008E1109">
        <w:t>the</w:t>
      </w:r>
      <w:r>
        <w:t xml:space="preserve"> </w:t>
      </w:r>
      <w:r w:rsidR="008E1109">
        <w:rPr>
          <w:sz w:val="24"/>
        </w:rPr>
        <w:t>above captioned bankruptcy case (the “</w:t>
      </w:r>
      <w:r>
        <w:rPr>
          <w:sz w:val="24"/>
        </w:rPr>
        <w:t>Bankruptcy Case</w:t>
      </w:r>
      <w:r w:rsidR="008E1109">
        <w:rPr>
          <w:sz w:val="24"/>
        </w:rPr>
        <w:t>”).</w:t>
      </w:r>
    </w:p>
    <w:p w14:paraId="08223484" w14:textId="77777777" w:rsidR="000738E2" w:rsidRDefault="000738E2" w:rsidP="00A4533C">
      <w:pPr>
        <w:pStyle w:val="BodyText"/>
        <w:jc w:val="both"/>
      </w:pPr>
    </w:p>
    <w:p w14:paraId="08223489" w14:textId="286AC6B8" w:rsidR="000738E2" w:rsidRDefault="002B7040" w:rsidP="00A4533C">
      <w:pPr>
        <w:jc w:val="both"/>
      </w:pPr>
      <w:r>
        <w:rPr>
          <w:bCs/>
          <w:sz w:val="24"/>
        </w:rPr>
        <w:t>Please take further notice</w:t>
      </w:r>
      <w:r w:rsidR="008E1109">
        <w:rPr>
          <w:b/>
          <w:sz w:val="24"/>
        </w:rPr>
        <w:t xml:space="preserve"> </w:t>
      </w:r>
      <w:r w:rsidR="008E1109">
        <w:rPr>
          <w:sz w:val="24"/>
        </w:rPr>
        <w:t xml:space="preserve">that the hearings for the </w:t>
      </w:r>
      <w:r>
        <w:rPr>
          <w:sz w:val="24"/>
        </w:rPr>
        <w:t>S</w:t>
      </w:r>
      <w:r w:rsidR="008E1109">
        <w:rPr>
          <w:sz w:val="24"/>
        </w:rPr>
        <w:t>tatements</w:t>
      </w:r>
      <w:r w:rsidR="008E1109">
        <w:rPr>
          <w:spacing w:val="47"/>
          <w:sz w:val="24"/>
        </w:rPr>
        <w:t xml:space="preserve"> </w:t>
      </w:r>
      <w:r w:rsidR="008E1109">
        <w:rPr>
          <w:sz w:val="24"/>
        </w:rPr>
        <w:t>(the</w:t>
      </w:r>
      <w:r>
        <w:rPr>
          <w:sz w:val="24"/>
        </w:rPr>
        <w:t xml:space="preserve"> </w:t>
      </w:r>
      <w:r w:rsidR="008E1109">
        <w:rPr>
          <w:sz w:val="24"/>
        </w:rPr>
        <w:t>“</w:t>
      </w:r>
      <w:r>
        <w:rPr>
          <w:sz w:val="24"/>
        </w:rPr>
        <w:t>Statement Sessions</w:t>
      </w:r>
      <w:r w:rsidR="008E1109">
        <w:rPr>
          <w:sz w:val="24"/>
        </w:rPr>
        <w:t>”)</w:t>
      </w:r>
      <w:r w:rsidR="008E1109">
        <w:rPr>
          <w:spacing w:val="41"/>
          <w:sz w:val="24"/>
        </w:rPr>
        <w:t xml:space="preserve"> </w:t>
      </w:r>
      <w:r w:rsidR="008E1109">
        <w:rPr>
          <w:sz w:val="24"/>
        </w:rPr>
        <w:t>shall</w:t>
      </w:r>
      <w:r w:rsidR="008E1109">
        <w:rPr>
          <w:spacing w:val="40"/>
          <w:sz w:val="24"/>
        </w:rPr>
        <w:t xml:space="preserve"> </w:t>
      </w:r>
      <w:r w:rsidR="008E1109">
        <w:rPr>
          <w:sz w:val="24"/>
        </w:rPr>
        <w:t>be</w:t>
      </w:r>
      <w:r w:rsidR="008E1109">
        <w:rPr>
          <w:spacing w:val="40"/>
          <w:sz w:val="24"/>
        </w:rPr>
        <w:t xml:space="preserve"> </w:t>
      </w:r>
      <w:r w:rsidR="008E1109">
        <w:rPr>
          <w:sz w:val="24"/>
        </w:rPr>
        <w:t>held</w:t>
      </w:r>
      <w:r w:rsidR="008E1109">
        <w:rPr>
          <w:spacing w:val="41"/>
          <w:sz w:val="24"/>
        </w:rPr>
        <w:t xml:space="preserve"> </w:t>
      </w:r>
      <w:r w:rsidR="008E1109">
        <w:rPr>
          <w:sz w:val="24"/>
        </w:rPr>
        <w:t>at</w:t>
      </w:r>
      <w:r w:rsidR="008E1109">
        <w:rPr>
          <w:spacing w:val="40"/>
          <w:sz w:val="24"/>
        </w:rPr>
        <w:t xml:space="preserve"> </w:t>
      </w:r>
      <w:r w:rsidR="008E1109">
        <w:rPr>
          <w:sz w:val="24"/>
        </w:rPr>
        <w:t>the</w:t>
      </w:r>
      <w:r w:rsidR="008E1109">
        <w:rPr>
          <w:spacing w:val="38"/>
          <w:sz w:val="24"/>
        </w:rPr>
        <w:t xml:space="preserve"> </w:t>
      </w:r>
      <w:r w:rsidR="008E1109">
        <w:rPr>
          <w:sz w:val="24"/>
        </w:rPr>
        <w:t>Robert</w:t>
      </w:r>
      <w:r w:rsidR="008E1109">
        <w:rPr>
          <w:spacing w:val="39"/>
          <w:sz w:val="24"/>
        </w:rPr>
        <w:t xml:space="preserve"> </w:t>
      </w:r>
      <w:r w:rsidR="008E1109">
        <w:rPr>
          <w:sz w:val="24"/>
        </w:rPr>
        <w:t>H.</w:t>
      </w:r>
      <w:r w:rsidR="008E1109">
        <w:rPr>
          <w:spacing w:val="40"/>
          <w:sz w:val="24"/>
        </w:rPr>
        <w:t xml:space="preserve"> </w:t>
      </w:r>
      <w:r w:rsidR="008E1109">
        <w:rPr>
          <w:sz w:val="24"/>
        </w:rPr>
        <w:t>Jackson</w:t>
      </w:r>
      <w:r w:rsidR="008E1109">
        <w:rPr>
          <w:spacing w:val="41"/>
          <w:sz w:val="24"/>
        </w:rPr>
        <w:t xml:space="preserve"> </w:t>
      </w:r>
      <w:r w:rsidR="008E1109">
        <w:rPr>
          <w:sz w:val="24"/>
        </w:rPr>
        <w:t>U.S.</w:t>
      </w:r>
      <w:r w:rsidR="008E1109">
        <w:rPr>
          <w:spacing w:val="40"/>
          <w:sz w:val="24"/>
        </w:rPr>
        <w:t xml:space="preserve"> </w:t>
      </w:r>
      <w:r w:rsidR="008E1109">
        <w:rPr>
          <w:sz w:val="24"/>
        </w:rPr>
        <w:t>Courthouse,</w:t>
      </w:r>
      <w:r>
        <w:rPr>
          <w:sz w:val="24"/>
        </w:rPr>
        <w:t xml:space="preserve"> </w:t>
      </w:r>
      <w:r w:rsidR="008E1109">
        <w:rPr>
          <w:sz w:val="24"/>
        </w:rPr>
        <w:t>2</w:t>
      </w:r>
      <w:r>
        <w:rPr>
          <w:spacing w:val="40"/>
          <w:sz w:val="24"/>
        </w:rPr>
        <w:t xml:space="preserve"> </w:t>
      </w:r>
      <w:r w:rsidR="008E1109">
        <w:rPr>
          <w:sz w:val="24"/>
        </w:rPr>
        <w:t>Niagara</w:t>
      </w:r>
      <w:r>
        <w:rPr>
          <w:sz w:val="24"/>
        </w:rPr>
        <w:t xml:space="preserve"> </w:t>
      </w:r>
      <w:r w:rsidR="008E1109">
        <w:t>Square, Buffalo, New York on the following initial dates:</w:t>
      </w:r>
    </w:p>
    <w:p w14:paraId="0822348B" w14:textId="36E1D6BA" w:rsidR="000738E2" w:rsidRPr="002B7040" w:rsidRDefault="008E1109" w:rsidP="002B7040">
      <w:pPr>
        <w:pStyle w:val="Heading1"/>
        <w:numPr>
          <w:ilvl w:val="0"/>
          <w:numId w:val="1"/>
        </w:numPr>
        <w:tabs>
          <w:tab w:val="left" w:pos="1680"/>
          <w:tab w:val="left" w:pos="1681"/>
        </w:tabs>
        <w:ind w:hanging="361"/>
        <w:rPr>
          <w:b w:val="0"/>
          <w:bCs w:val="0"/>
        </w:rPr>
      </w:pPr>
      <w:r w:rsidRPr="002B7040">
        <w:rPr>
          <w:b w:val="0"/>
          <w:bCs w:val="0"/>
        </w:rPr>
        <w:t xml:space="preserve">January 27, </w:t>
      </w:r>
      <w:r w:rsidR="00BA1DEF">
        <w:rPr>
          <w:b w:val="0"/>
          <w:bCs w:val="0"/>
        </w:rPr>
        <w:t>2026</w:t>
      </w:r>
      <w:r w:rsidRPr="002B7040">
        <w:rPr>
          <w:b w:val="0"/>
          <w:bCs w:val="0"/>
        </w:rPr>
        <w:t xml:space="preserve"> starting at 10:00 a.m.</w:t>
      </w:r>
      <w:r w:rsidRPr="002B7040">
        <w:rPr>
          <w:b w:val="0"/>
          <w:bCs w:val="0"/>
          <w:spacing w:val="-8"/>
        </w:rPr>
        <w:t xml:space="preserve"> </w:t>
      </w:r>
      <w:r w:rsidRPr="002B7040">
        <w:rPr>
          <w:b w:val="0"/>
          <w:bCs w:val="0"/>
        </w:rPr>
        <w:t>(Eastern)</w:t>
      </w:r>
    </w:p>
    <w:p w14:paraId="0822348D" w14:textId="77777777" w:rsidR="000738E2" w:rsidRPr="002B7040" w:rsidRDefault="008E1109" w:rsidP="002B7040">
      <w:pPr>
        <w:pStyle w:val="ListParagraph"/>
        <w:numPr>
          <w:ilvl w:val="0"/>
          <w:numId w:val="1"/>
        </w:numPr>
        <w:tabs>
          <w:tab w:val="left" w:pos="1680"/>
          <w:tab w:val="left" w:pos="1681"/>
        </w:tabs>
        <w:ind w:hanging="361"/>
        <w:jc w:val="left"/>
        <w:rPr>
          <w:sz w:val="24"/>
        </w:rPr>
      </w:pPr>
      <w:r w:rsidRPr="002B7040">
        <w:rPr>
          <w:sz w:val="24"/>
        </w:rPr>
        <w:t>January 28, 2026 starting at 10:00 a.m.</w:t>
      </w:r>
      <w:r w:rsidRPr="002B7040">
        <w:rPr>
          <w:spacing w:val="-8"/>
          <w:sz w:val="24"/>
        </w:rPr>
        <w:t xml:space="preserve"> </w:t>
      </w:r>
      <w:r w:rsidRPr="002B7040">
        <w:rPr>
          <w:sz w:val="24"/>
        </w:rPr>
        <w:t>(Eastern)</w:t>
      </w:r>
    </w:p>
    <w:p w14:paraId="0822348F" w14:textId="77777777" w:rsidR="000738E2" w:rsidRPr="002B7040" w:rsidRDefault="008E1109" w:rsidP="002B7040">
      <w:pPr>
        <w:pStyle w:val="ListParagraph"/>
        <w:numPr>
          <w:ilvl w:val="0"/>
          <w:numId w:val="1"/>
        </w:numPr>
        <w:tabs>
          <w:tab w:val="left" w:pos="1680"/>
          <w:tab w:val="left" w:pos="1681"/>
        </w:tabs>
        <w:ind w:hanging="361"/>
        <w:jc w:val="left"/>
        <w:rPr>
          <w:sz w:val="24"/>
        </w:rPr>
      </w:pPr>
      <w:r w:rsidRPr="002B7040">
        <w:rPr>
          <w:sz w:val="24"/>
        </w:rPr>
        <w:t>February 25, 2026 starting at 10:00 a.m.</w:t>
      </w:r>
      <w:r w:rsidRPr="002B7040">
        <w:rPr>
          <w:spacing w:val="-11"/>
          <w:sz w:val="24"/>
        </w:rPr>
        <w:t xml:space="preserve"> </w:t>
      </w:r>
      <w:r w:rsidRPr="002B7040">
        <w:rPr>
          <w:sz w:val="24"/>
        </w:rPr>
        <w:t>(Eastern)</w:t>
      </w:r>
    </w:p>
    <w:p w14:paraId="08223491" w14:textId="77777777" w:rsidR="000738E2" w:rsidRPr="002B7040" w:rsidRDefault="008E1109" w:rsidP="002B7040">
      <w:pPr>
        <w:pStyle w:val="ListParagraph"/>
        <w:numPr>
          <w:ilvl w:val="0"/>
          <w:numId w:val="1"/>
        </w:numPr>
        <w:tabs>
          <w:tab w:val="left" w:pos="1680"/>
          <w:tab w:val="left" w:pos="1681"/>
        </w:tabs>
        <w:ind w:hanging="361"/>
        <w:jc w:val="left"/>
        <w:rPr>
          <w:sz w:val="24"/>
        </w:rPr>
      </w:pPr>
      <w:r w:rsidRPr="002B7040">
        <w:rPr>
          <w:sz w:val="24"/>
        </w:rPr>
        <w:t>February 26, 2026 starting at 10:00 a.m.</w:t>
      </w:r>
      <w:r w:rsidRPr="002B7040">
        <w:rPr>
          <w:spacing w:val="-11"/>
          <w:sz w:val="24"/>
        </w:rPr>
        <w:t xml:space="preserve"> </w:t>
      </w:r>
      <w:r w:rsidRPr="002B7040">
        <w:rPr>
          <w:sz w:val="24"/>
        </w:rPr>
        <w:t>(Eastern)</w:t>
      </w:r>
    </w:p>
    <w:p w14:paraId="08223492" w14:textId="4230F47F" w:rsidR="000738E2" w:rsidRDefault="000738E2" w:rsidP="002B7040">
      <w:pPr>
        <w:pStyle w:val="BodyText"/>
        <w:rPr>
          <w:b/>
          <w:sz w:val="23"/>
        </w:rPr>
      </w:pPr>
    </w:p>
    <w:p w14:paraId="08223497" w14:textId="11643832" w:rsidR="000738E2" w:rsidRDefault="002B7040" w:rsidP="00A4533C">
      <w:pPr>
        <w:pStyle w:val="BodyText"/>
        <w:jc w:val="both"/>
      </w:pPr>
      <w:r>
        <w:rPr>
          <w:bCs/>
        </w:rPr>
        <w:t>Please take further notice</w:t>
      </w:r>
      <w:r w:rsidR="008E1109">
        <w:t>, that the Committee, in consultation with the Diocese, may seek to add additional Statement Session dates, if necessary, and subject to the</w:t>
      </w:r>
      <w:bookmarkStart w:id="1" w:name="_bookmark0"/>
      <w:bookmarkEnd w:id="1"/>
      <w:r>
        <w:t xml:space="preserve"> </w:t>
      </w:r>
      <w:r w:rsidR="008E1109">
        <w:t>Court’s availability.</w:t>
      </w:r>
    </w:p>
    <w:p w14:paraId="08223498" w14:textId="77777777" w:rsidR="000738E2" w:rsidRDefault="000738E2" w:rsidP="00A4533C">
      <w:pPr>
        <w:pStyle w:val="BodyText"/>
        <w:jc w:val="both"/>
      </w:pPr>
    </w:p>
    <w:p w14:paraId="08223499" w14:textId="41D41606" w:rsidR="000738E2" w:rsidRDefault="002B7040" w:rsidP="00A4533C">
      <w:pPr>
        <w:ind w:right="118"/>
        <w:jc w:val="both"/>
        <w:rPr>
          <w:sz w:val="24"/>
        </w:rPr>
      </w:pPr>
      <w:r>
        <w:rPr>
          <w:bCs/>
          <w:sz w:val="24"/>
        </w:rPr>
        <w:t>Please take further notice</w:t>
      </w:r>
      <w:r w:rsidR="008E1109">
        <w:rPr>
          <w:b/>
          <w:sz w:val="24"/>
        </w:rPr>
        <w:t xml:space="preserve"> </w:t>
      </w:r>
      <w:r w:rsidR="008E1109">
        <w:rPr>
          <w:sz w:val="24"/>
        </w:rPr>
        <w:t>that the Statement Sessions will be subject to the following conditions:</w:t>
      </w:r>
    </w:p>
    <w:p w14:paraId="0822349A" w14:textId="77A695F1" w:rsidR="000738E2" w:rsidRDefault="008E1109" w:rsidP="00A4533C">
      <w:pPr>
        <w:pStyle w:val="ListParagraph"/>
        <w:numPr>
          <w:ilvl w:val="0"/>
          <w:numId w:val="1"/>
        </w:numPr>
        <w:tabs>
          <w:tab w:val="left" w:pos="1681"/>
        </w:tabs>
        <w:ind w:right="120"/>
        <w:rPr>
          <w:sz w:val="24"/>
        </w:rPr>
      </w:pPr>
      <w:r>
        <w:rPr>
          <w:sz w:val="24"/>
        </w:rPr>
        <w:t>Statements shall be made in person at the Robert H. Jackson U.S. Courthouse, 2 Niagara Square, Buffalo, New York. Persons</w:t>
      </w:r>
      <w:r w:rsidR="00A4533C">
        <w:rPr>
          <w:sz w:val="24"/>
        </w:rPr>
        <w:t xml:space="preserve"> </w:t>
      </w:r>
      <w:r>
        <w:rPr>
          <w:sz w:val="24"/>
        </w:rPr>
        <w:t>who are unable to appear in person may request accommodations,</w:t>
      </w:r>
      <w:r w:rsidR="00A4533C">
        <w:rPr>
          <w:sz w:val="24"/>
        </w:rPr>
        <w:t xml:space="preserve"> </w:t>
      </w:r>
      <w:r>
        <w:rPr>
          <w:sz w:val="24"/>
        </w:rPr>
        <w:t>including having counsel or another person read a written statement on their behalf, and the Bankruptcy Court will consider whether to grant any other accommodation.</w:t>
      </w:r>
    </w:p>
    <w:p w14:paraId="0822349C" w14:textId="77777777" w:rsidR="000738E2" w:rsidRDefault="008E1109" w:rsidP="00A4533C">
      <w:pPr>
        <w:pStyle w:val="ListParagraph"/>
        <w:numPr>
          <w:ilvl w:val="0"/>
          <w:numId w:val="1"/>
        </w:numPr>
        <w:tabs>
          <w:tab w:val="left" w:pos="1680"/>
          <w:tab w:val="left" w:pos="1681"/>
        </w:tabs>
        <w:ind w:hanging="361"/>
        <w:rPr>
          <w:sz w:val="24"/>
        </w:rPr>
      </w:pPr>
      <w:r>
        <w:rPr>
          <w:sz w:val="24"/>
        </w:rPr>
        <w:t>Statements should not exceed twenty (20)</w:t>
      </w:r>
      <w:r>
        <w:rPr>
          <w:spacing w:val="-2"/>
          <w:sz w:val="24"/>
        </w:rPr>
        <w:t xml:space="preserve"> </w:t>
      </w:r>
      <w:r>
        <w:rPr>
          <w:sz w:val="24"/>
        </w:rPr>
        <w:t>minutes;</w:t>
      </w:r>
    </w:p>
    <w:p w14:paraId="0822349D" w14:textId="77777777" w:rsidR="000738E2" w:rsidRDefault="008E1109" w:rsidP="00A4533C">
      <w:pPr>
        <w:pStyle w:val="ListParagraph"/>
        <w:numPr>
          <w:ilvl w:val="0"/>
          <w:numId w:val="1"/>
        </w:numPr>
        <w:tabs>
          <w:tab w:val="left" w:pos="1681"/>
        </w:tabs>
        <w:ind w:right="116"/>
        <w:rPr>
          <w:sz w:val="24"/>
        </w:rPr>
      </w:pPr>
      <w:r>
        <w:rPr>
          <w:sz w:val="24"/>
        </w:rPr>
        <w:t>No parties in interest shall be expected or allowed to comment or respond to the Statements;</w:t>
      </w:r>
    </w:p>
    <w:p w14:paraId="0822349F" w14:textId="77777777" w:rsidR="000738E2" w:rsidRDefault="008E1109" w:rsidP="00A4533C">
      <w:pPr>
        <w:pStyle w:val="ListParagraph"/>
        <w:numPr>
          <w:ilvl w:val="0"/>
          <w:numId w:val="1"/>
        </w:numPr>
        <w:tabs>
          <w:tab w:val="left" w:pos="1681"/>
        </w:tabs>
        <w:ind w:right="115"/>
        <w:rPr>
          <w:sz w:val="24"/>
        </w:rPr>
      </w:pPr>
      <w:r>
        <w:rPr>
          <w:sz w:val="24"/>
        </w:rPr>
        <w:t>No statements or Statements of any party at the Statement Sessions will be considered as evidence in any matter or proceeding, including in the Bankruptcy Case, and no such statements or Statements will carry any evidentiary weight become part of the official record in the Bankruptcy</w:t>
      </w:r>
      <w:r>
        <w:rPr>
          <w:spacing w:val="-4"/>
          <w:sz w:val="24"/>
        </w:rPr>
        <w:t xml:space="preserve"> </w:t>
      </w:r>
      <w:r>
        <w:rPr>
          <w:sz w:val="24"/>
        </w:rPr>
        <w:t>Case.</w:t>
      </w:r>
    </w:p>
    <w:p w14:paraId="082234A1" w14:textId="77777777" w:rsidR="000738E2" w:rsidRDefault="008E1109" w:rsidP="00A4533C">
      <w:pPr>
        <w:pStyle w:val="ListParagraph"/>
        <w:numPr>
          <w:ilvl w:val="0"/>
          <w:numId w:val="1"/>
        </w:numPr>
        <w:tabs>
          <w:tab w:val="left" w:pos="1681"/>
        </w:tabs>
        <w:ind w:right="117"/>
        <w:rPr>
          <w:sz w:val="24"/>
        </w:rPr>
      </w:pPr>
      <w:r>
        <w:rPr>
          <w:sz w:val="24"/>
        </w:rPr>
        <w:t>The Statement Sessions will not be transcribed by a court reporter. The audio of the Statement Sessions will be recorded but any such recording shall be sealed and not available to the public or any party in any form except upon an order from the Court following a hearing upon notice to any affected persons or their counsel, counsel for the Diocese, and counsel for the Committee. To the extent the audio recording of a Statement or Statement Session is later released or transcribed pursuant to an order of this Court, such transcript or recording shall be sealed pending further Court</w:t>
      </w:r>
      <w:r>
        <w:rPr>
          <w:spacing w:val="-3"/>
          <w:sz w:val="24"/>
        </w:rPr>
        <w:t xml:space="preserve"> </w:t>
      </w:r>
      <w:r>
        <w:rPr>
          <w:sz w:val="24"/>
        </w:rPr>
        <w:t>order.</w:t>
      </w:r>
    </w:p>
    <w:p w14:paraId="082234A3" w14:textId="77777777" w:rsidR="000738E2" w:rsidRDefault="008E1109" w:rsidP="00A4533C">
      <w:pPr>
        <w:pStyle w:val="ListParagraph"/>
        <w:numPr>
          <w:ilvl w:val="0"/>
          <w:numId w:val="1"/>
        </w:numPr>
        <w:tabs>
          <w:tab w:val="left" w:pos="1681"/>
        </w:tabs>
        <w:ind w:right="120"/>
        <w:rPr>
          <w:sz w:val="24"/>
        </w:rPr>
      </w:pPr>
      <w:r>
        <w:rPr>
          <w:sz w:val="24"/>
        </w:rPr>
        <w:t>Persons who have Sexual Abuse Proofs of Claim in the Bankruptcy Case may elect to be identified only by their proof of claim</w:t>
      </w:r>
      <w:r>
        <w:rPr>
          <w:spacing w:val="-1"/>
          <w:sz w:val="24"/>
        </w:rPr>
        <w:t xml:space="preserve"> </w:t>
      </w:r>
      <w:r>
        <w:rPr>
          <w:sz w:val="24"/>
        </w:rPr>
        <w:t>number;</w:t>
      </w:r>
    </w:p>
    <w:p w14:paraId="082234A5" w14:textId="01701C15" w:rsidR="000738E2" w:rsidRDefault="008E1109" w:rsidP="00A4533C">
      <w:pPr>
        <w:pStyle w:val="ListParagraph"/>
        <w:numPr>
          <w:ilvl w:val="0"/>
          <w:numId w:val="1"/>
        </w:numPr>
        <w:tabs>
          <w:tab w:val="left" w:pos="1681"/>
        </w:tabs>
        <w:ind w:right="114"/>
        <w:rPr>
          <w:sz w:val="24"/>
        </w:rPr>
      </w:pPr>
      <w:r>
        <w:rPr>
          <w:sz w:val="24"/>
        </w:rPr>
        <w:t>Consistent with Judicial Conference policy, no party</w:t>
      </w:r>
      <w:r w:rsidR="00B97CA7">
        <w:rPr>
          <w:sz w:val="24"/>
        </w:rPr>
        <w:t xml:space="preserve"> </w:t>
      </w:r>
      <w:r>
        <w:rPr>
          <w:sz w:val="24"/>
        </w:rPr>
        <w:t>or member of the public may photograph, video record, audio record, broadcast, televise, or otherwise transmit the Statement Sessions. Any media report concerning the statements made during the Statement Sessions shall not be considered evidence in any matter or proceeding in the Bankruptcy</w:t>
      </w:r>
      <w:r>
        <w:rPr>
          <w:spacing w:val="-1"/>
          <w:sz w:val="24"/>
        </w:rPr>
        <w:t xml:space="preserve"> </w:t>
      </w:r>
      <w:r>
        <w:rPr>
          <w:sz w:val="24"/>
        </w:rPr>
        <w:t>Case.</w:t>
      </w:r>
    </w:p>
    <w:p w14:paraId="082234A6" w14:textId="77777777" w:rsidR="000738E2" w:rsidRDefault="000738E2" w:rsidP="00A4533C">
      <w:pPr>
        <w:pStyle w:val="BodyText"/>
        <w:jc w:val="both"/>
        <w:rPr>
          <w:sz w:val="31"/>
        </w:rPr>
      </w:pPr>
    </w:p>
    <w:p w14:paraId="082234AD" w14:textId="43C21FB4" w:rsidR="000738E2" w:rsidRDefault="00BA1DEF" w:rsidP="00A4533C">
      <w:pPr>
        <w:jc w:val="both"/>
      </w:pPr>
      <w:r>
        <w:rPr>
          <w:bCs/>
          <w:sz w:val="24"/>
        </w:rPr>
        <w:t>Please take further notice</w:t>
      </w:r>
      <w:r w:rsidR="008E1109">
        <w:rPr>
          <w:b/>
          <w:sz w:val="24"/>
        </w:rPr>
        <w:t>,</w:t>
      </w:r>
      <w:r w:rsidR="008E1109">
        <w:rPr>
          <w:b/>
          <w:spacing w:val="37"/>
          <w:sz w:val="24"/>
        </w:rPr>
        <w:t xml:space="preserve"> </w:t>
      </w:r>
      <w:r w:rsidR="008E1109">
        <w:rPr>
          <w:sz w:val="24"/>
        </w:rPr>
        <w:t>any</w:t>
      </w:r>
      <w:r w:rsidR="008E1109">
        <w:rPr>
          <w:spacing w:val="33"/>
          <w:sz w:val="24"/>
        </w:rPr>
        <w:t xml:space="preserve"> </w:t>
      </w:r>
      <w:r w:rsidR="008E1109">
        <w:rPr>
          <w:sz w:val="24"/>
        </w:rPr>
        <w:t>person</w:t>
      </w:r>
      <w:r w:rsidR="008E1109">
        <w:rPr>
          <w:spacing w:val="33"/>
          <w:sz w:val="24"/>
        </w:rPr>
        <w:t xml:space="preserve"> </w:t>
      </w:r>
      <w:r w:rsidR="008E1109">
        <w:rPr>
          <w:sz w:val="24"/>
        </w:rPr>
        <w:t>impacted</w:t>
      </w:r>
      <w:r w:rsidR="008E1109">
        <w:rPr>
          <w:spacing w:val="33"/>
          <w:sz w:val="24"/>
        </w:rPr>
        <w:t xml:space="preserve"> </w:t>
      </w:r>
      <w:r w:rsidR="008E1109">
        <w:rPr>
          <w:sz w:val="24"/>
        </w:rPr>
        <w:t>by</w:t>
      </w:r>
      <w:r w:rsidR="008E1109">
        <w:rPr>
          <w:spacing w:val="33"/>
          <w:sz w:val="24"/>
        </w:rPr>
        <w:t xml:space="preserve"> </w:t>
      </w:r>
      <w:r w:rsidR="008E1109">
        <w:rPr>
          <w:sz w:val="24"/>
        </w:rPr>
        <w:t>the</w:t>
      </w:r>
      <w:r w:rsidR="008E1109">
        <w:rPr>
          <w:spacing w:val="35"/>
          <w:sz w:val="24"/>
        </w:rPr>
        <w:t xml:space="preserve"> </w:t>
      </w:r>
      <w:r w:rsidR="008E1109">
        <w:rPr>
          <w:sz w:val="24"/>
        </w:rPr>
        <w:t>Bankruptcy</w:t>
      </w:r>
      <w:r w:rsidR="008E1109">
        <w:rPr>
          <w:spacing w:val="33"/>
          <w:sz w:val="24"/>
        </w:rPr>
        <w:t xml:space="preserve"> </w:t>
      </w:r>
      <w:r w:rsidR="008E1109">
        <w:rPr>
          <w:sz w:val="24"/>
        </w:rPr>
        <w:t>Case</w:t>
      </w:r>
      <w:r>
        <w:rPr>
          <w:sz w:val="24"/>
        </w:rPr>
        <w:t xml:space="preserve"> </w:t>
      </w:r>
      <w:r w:rsidR="008E1109">
        <w:t xml:space="preserve">who </w:t>
      </w:r>
      <w:r w:rsidR="008E1109">
        <w:rPr>
          <w:spacing w:val="7"/>
        </w:rPr>
        <w:t xml:space="preserve"> </w:t>
      </w:r>
      <w:r w:rsidR="008E1109">
        <w:t xml:space="preserve">would </w:t>
      </w:r>
      <w:r w:rsidR="008E1109">
        <w:rPr>
          <w:spacing w:val="8"/>
        </w:rPr>
        <w:t xml:space="preserve"> </w:t>
      </w:r>
      <w:r w:rsidR="008E1109">
        <w:t xml:space="preserve">like </w:t>
      </w:r>
      <w:r w:rsidR="008E1109">
        <w:rPr>
          <w:spacing w:val="7"/>
        </w:rPr>
        <w:t xml:space="preserve"> </w:t>
      </w:r>
      <w:r w:rsidR="008E1109">
        <w:t xml:space="preserve">the </w:t>
      </w:r>
      <w:r w:rsidR="008E1109">
        <w:rPr>
          <w:spacing w:val="8"/>
        </w:rPr>
        <w:t xml:space="preserve"> </w:t>
      </w:r>
      <w:r w:rsidR="008E1109">
        <w:t xml:space="preserve">opportunity </w:t>
      </w:r>
      <w:r w:rsidR="008E1109">
        <w:rPr>
          <w:spacing w:val="8"/>
        </w:rPr>
        <w:t xml:space="preserve"> </w:t>
      </w:r>
      <w:r w:rsidR="008E1109">
        <w:t xml:space="preserve">to </w:t>
      </w:r>
      <w:r w:rsidR="008E1109">
        <w:rPr>
          <w:spacing w:val="8"/>
        </w:rPr>
        <w:t xml:space="preserve"> </w:t>
      </w:r>
      <w:r w:rsidR="008E1109">
        <w:t xml:space="preserve">make </w:t>
      </w:r>
      <w:r w:rsidR="008E1109">
        <w:rPr>
          <w:spacing w:val="7"/>
        </w:rPr>
        <w:t xml:space="preserve"> </w:t>
      </w:r>
      <w:r w:rsidR="008E1109">
        <w:t xml:space="preserve">a </w:t>
      </w:r>
      <w:r w:rsidR="008E1109">
        <w:rPr>
          <w:spacing w:val="7"/>
        </w:rPr>
        <w:t xml:space="preserve"> </w:t>
      </w:r>
      <w:r w:rsidR="008E1109">
        <w:t xml:space="preserve">statement </w:t>
      </w:r>
      <w:r w:rsidR="008E1109">
        <w:rPr>
          <w:spacing w:val="8"/>
        </w:rPr>
        <w:t xml:space="preserve"> </w:t>
      </w:r>
      <w:r w:rsidR="008E1109">
        <w:t>(a “</w:t>
      </w:r>
      <w:r>
        <w:t>Speaker</w:t>
      </w:r>
      <w:r w:rsidR="008E1109">
        <w:t xml:space="preserve">”) </w:t>
      </w:r>
      <w:r w:rsidR="008E1109">
        <w:rPr>
          <w:spacing w:val="10"/>
        </w:rPr>
        <w:t xml:space="preserve"> </w:t>
      </w:r>
      <w:r w:rsidR="008E1109">
        <w:t xml:space="preserve">should </w:t>
      </w:r>
      <w:r w:rsidR="008E1109">
        <w:rPr>
          <w:spacing w:val="8"/>
        </w:rPr>
        <w:t xml:space="preserve"> </w:t>
      </w:r>
      <w:r w:rsidR="008E1109">
        <w:t>contact,</w:t>
      </w:r>
      <w:r w:rsidR="008E1109">
        <w:rPr>
          <w:spacing w:val="8"/>
        </w:rPr>
        <w:t xml:space="preserve"> </w:t>
      </w:r>
      <w:r w:rsidR="008E1109">
        <w:t>or,</w:t>
      </w:r>
      <w:r w:rsidR="008E1109">
        <w:rPr>
          <w:spacing w:val="10"/>
        </w:rPr>
        <w:t xml:space="preserve"> </w:t>
      </w:r>
      <w:r w:rsidR="008E1109">
        <w:t>if</w:t>
      </w:r>
      <w:r>
        <w:t xml:space="preserve"> </w:t>
      </w:r>
      <w:r w:rsidR="008E1109">
        <w:t>represented</w:t>
      </w:r>
      <w:r w:rsidR="008E1109">
        <w:rPr>
          <w:spacing w:val="22"/>
        </w:rPr>
        <w:t xml:space="preserve"> </w:t>
      </w:r>
      <w:r w:rsidR="008E1109">
        <w:t>by</w:t>
      </w:r>
      <w:r w:rsidR="008E1109">
        <w:rPr>
          <w:spacing w:val="24"/>
        </w:rPr>
        <w:t xml:space="preserve"> </w:t>
      </w:r>
      <w:r w:rsidR="008E1109">
        <w:t>counsel,</w:t>
      </w:r>
      <w:r w:rsidR="008E1109">
        <w:rPr>
          <w:spacing w:val="27"/>
        </w:rPr>
        <w:t xml:space="preserve"> </w:t>
      </w:r>
      <w:r w:rsidR="008E1109">
        <w:t>should</w:t>
      </w:r>
      <w:r w:rsidR="008E1109">
        <w:rPr>
          <w:spacing w:val="23"/>
        </w:rPr>
        <w:t xml:space="preserve"> </w:t>
      </w:r>
      <w:r w:rsidR="008E1109">
        <w:t>have</w:t>
      </w:r>
      <w:r w:rsidR="008E1109">
        <w:rPr>
          <w:spacing w:val="23"/>
        </w:rPr>
        <w:t xml:space="preserve"> </w:t>
      </w:r>
      <w:r w:rsidR="008E1109">
        <w:t>their</w:t>
      </w:r>
      <w:r w:rsidR="008E1109">
        <w:rPr>
          <w:spacing w:val="23"/>
        </w:rPr>
        <w:t xml:space="preserve"> </w:t>
      </w:r>
      <w:r w:rsidR="008E1109">
        <w:t>counsel</w:t>
      </w:r>
      <w:r w:rsidR="008E1109">
        <w:rPr>
          <w:spacing w:val="24"/>
        </w:rPr>
        <w:t xml:space="preserve"> </w:t>
      </w:r>
      <w:r w:rsidR="008E1109">
        <w:t>contact</w:t>
      </w:r>
      <w:r w:rsidR="008E1109">
        <w:rPr>
          <w:spacing w:val="23"/>
        </w:rPr>
        <w:t xml:space="preserve"> </w:t>
      </w:r>
      <w:r w:rsidR="008E1109">
        <w:t>the</w:t>
      </w:r>
      <w:r w:rsidR="008E1109">
        <w:rPr>
          <w:spacing w:val="23"/>
        </w:rPr>
        <w:t xml:space="preserve"> </w:t>
      </w:r>
      <w:r w:rsidR="008E1109">
        <w:t>Official</w:t>
      </w:r>
      <w:r w:rsidR="008E1109">
        <w:rPr>
          <w:spacing w:val="24"/>
        </w:rPr>
        <w:t xml:space="preserve"> </w:t>
      </w:r>
      <w:r w:rsidR="008E1109">
        <w:t>Committee</w:t>
      </w:r>
      <w:r w:rsidR="008E1109">
        <w:rPr>
          <w:spacing w:val="22"/>
        </w:rPr>
        <w:t xml:space="preserve"> </w:t>
      </w:r>
      <w:r w:rsidR="008E1109">
        <w:t>of</w:t>
      </w:r>
      <w:r w:rsidR="008E1109">
        <w:rPr>
          <w:spacing w:val="23"/>
        </w:rPr>
        <w:t xml:space="preserve"> </w:t>
      </w:r>
      <w:r w:rsidR="008E1109">
        <w:t>Unsecured</w:t>
      </w:r>
      <w:r>
        <w:t xml:space="preserve"> </w:t>
      </w:r>
      <w:r w:rsidR="008E1109">
        <w:t>Creditors</w:t>
      </w:r>
      <w:r>
        <w:t xml:space="preserve"> </w:t>
      </w:r>
      <w:hyperlink r:id="rId7" w:history="1">
        <w:r w:rsidR="002B7040" w:rsidRPr="0093189E">
          <w:rPr>
            <w:rStyle w:val="Hyperlink"/>
          </w:rPr>
          <w:t>DioceseBuffaloCommittee@pszjlaw.com</w:t>
        </w:r>
      </w:hyperlink>
      <w:r w:rsidR="008E1109">
        <w:t xml:space="preserve"> or </w:t>
      </w:r>
      <w:r w:rsidR="008E1109">
        <w:rPr>
          <w:b/>
        </w:rPr>
        <w:t xml:space="preserve">212-319-5527 </w:t>
      </w:r>
      <w:r w:rsidR="008E1109">
        <w:t xml:space="preserve">by </w:t>
      </w:r>
      <w:r w:rsidR="008E1109">
        <w:rPr>
          <w:b/>
          <w:i/>
        </w:rPr>
        <w:t>January 15, 2026</w:t>
      </w:r>
      <w:r w:rsidR="008E1109">
        <w:t>, and include the Speaker’s, or the Speaker’s counsel’s contact information and the Speaker’s interest in the Bankruptcy Case. Please note it may not be possible to accommodate every request at the scheduled Statement Sessions.</w:t>
      </w:r>
    </w:p>
    <w:p w14:paraId="04750668" w14:textId="77777777" w:rsidR="00BA1DEF" w:rsidRDefault="00BA1DEF" w:rsidP="00A4533C">
      <w:pPr>
        <w:jc w:val="both"/>
      </w:pPr>
    </w:p>
    <w:p w14:paraId="082234AE" w14:textId="61B7C8F0" w:rsidR="000738E2" w:rsidRDefault="00BA1DEF" w:rsidP="00A4533C">
      <w:pPr>
        <w:pStyle w:val="BodyText"/>
        <w:ind w:right="119"/>
        <w:jc w:val="both"/>
      </w:pPr>
      <w:r>
        <w:rPr>
          <w:bCs/>
        </w:rPr>
        <w:t>Please take further notice</w:t>
      </w:r>
      <w:r w:rsidR="008E1109">
        <w:rPr>
          <w:b/>
        </w:rPr>
        <w:t xml:space="preserve">, </w:t>
      </w:r>
      <w:r w:rsidR="008E1109">
        <w:t>the Committee shall select the Speakers for each Statement Session, and, at least two business days in advance of the Statement Sessions, counsel for the Committee shall email Chambers with the number of Speakers, in order of expected appearance, and the estimated time allocated to each Statement.</w:t>
      </w:r>
    </w:p>
    <w:p w14:paraId="5FCD7BD7" w14:textId="77777777" w:rsidR="000738E2" w:rsidRDefault="000738E2" w:rsidP="00BA1DEF">
      <w:pPr>
        <w:jc w:val="both"/>
      </w:pPr>
    </w:p>
    <w:p w14:paraId="082234AF" w14:textId="77777777" w:rsidR="00A4533C" w:rsidRDefault="00A4533C" w:rsidP="00BA1DEF">
      <w:pPr>
        <w:jc w:val="both"/>
        <w:sectPr w:rsidR="00A4533C">
          <w:footerReference w:type="default" r:id="rId8"/>
          <w:pgSz w:w="12240" w:h="15840"/>
          <w:pgMar w:top="1360" w:right="1220" w:bottom="1080" w:left="1200" w:header="0" w:footer="885" w:gutter="0"/>
          <w:cols w:space="720"/>
        </w:sectPr>
      </w:pPr>
    </w:p>
    <w:p w14:paraId="082234B0" w14:textId="7B8912BA" w:rsidR="000738E2" w:rsidRDefault="008E1109" w:rsidP="00BA1DEF">
      <w:pPr>
        <w:pStyle w:val="BodyText"/>
        <w:spacing w:before="162"/>
      </w:pPr>
      <w:r>
        <w:t>Dated: New York, New York</w:t>
      </w:r>
      <w:r w:rsidR="00BA1DEF">
        <w:t xml:space="preserve"> </w:t>
      </w:r>
      <w:r>
        <w:t>January 7, 2025</w:t>
      </w:r>
    </w:p>
    <w:p w14:paraId="082234B1" w14:textId="77777777" w:rsidR="000738E2" w:rsidRDefault="008E1109" w:rsidP="00BA1DEF">
      <w:pPr>
        <w:pStyle w:val="BodyText"/>
        <w:spacing w:before="121"/>
        <w:ind w:left="240"/>
      </w:pPr>
      <w:r>
        <w:br w:type="column"/>
      </w:r>
      <w:r>
        <w:t>PACHULSKI STANG ZIEHL &amp; JONES LLP</w:t>
      </w:r>
    </w:p>
    <w:p w14:paraId="082234B7" w14:textId="77777777" w:rsidR="000738E2" w:rsidRDefault="008E1109">
      <w:pPr>
        <w:ind w:left="254"/>
        <w:rPr>
          <w:i/>
          <w:sz w:val="24"/>
        </w:rPr>
      </w:pPr>
      <w:r>
        <w:rPr>
          <w:i/>
          <w:sz w:val="24"/>
        </w:rPr>
        <w:t>Counsel for the Official Committee of Unsecured Creditors</w:t>
      </w:r>
    </w:p>
    <w:sectPr w:rsidR="000738E2">
      <w:type w:val="continuous"/>
      <w:pgSz w:w="12240" w:h="15840"/>
      <w:pgMar w:top="1360" w:right="1220" w:bottom="1080" w:left="1200" w:header="720" w:footer="720" w:gutter="0"/>
      <w:cols w:num="2" w:space="720" w:equalWidth="0">
        <w:col w:w="3172" w:space="1134"/>
        <w:col w:w="5514"/>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71E053" w14:textId="77777777" w:rsidR="001904EC" w:rsidRDefault="001904EC">
      <w:r>
        <w:separator/>
      </w:r>
    </w:p>
  </w:endnote>
  <w:endnote w:type="continuationSeparator" w:id="0">
    <w:p w14:paraId="6C5420AA" w14:textId="77777777" w:rsidR="001904EC" w:rsidRDefault="001904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2234BB" w14:textId="0592D9CC" w:rsidR="000738E2" w:rsidRDefault="008E1109">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082234BC" wp14:editId="0A0F3C8E">
              <wp:simplePos x="0" y="0"/>
              <wp:positionH relativeFrom="page">
                <wp:posOffset>901700</wp:posOffset>
              </wp:positionH>
              <wp:positionV relativeFrom="page">
                <wp:posOffset>9356725</wp:posOffset>
              </wp:positionV>
              <wp:extent cx="1206500" cy="269875"/>
              <wp:effectExtent l="0" t="0" r="0" b="0"/>
              <wp:wrapNone/>
              <wp:docPr id="89323038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6500" cy="269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2234BD" w14:textId="77777777" w:rsidR="000738E2" w:rsidRDefault="008E1109">
                          <w:pPr>
                            <w:spacing w:before="14" w:line="184" w:lineRule="exact"/>
                            <w:ind w:left="20"/>
                            <w:rPr>
                              <w:sz w:val="16"/>
                            </w:rPr>
                          </w:pPr>
                          <w:r>
                            <w:rPr>
                              <w:spacing w:val="-3"/>
                              <w:sz w:val="16"/>
                            </w:rPr>
                            <w:t>4927-7496-9473.2 18502.002</w:t>
                          </w:r>
                        </w:p>
                        <w:p w14:paraId="082234BE" w14:textId="77777777" w:rsidR="000738E2" w:rsidRDefault="008E1109">
                          <w:pPr>
                            <w:spacing w:line="207" w:lineRule="exact"/>
                            <w:ind w:left="20"/>
                            <w:rPr>
                              <w:sz w:val="18"/>
                            </w:rPr>
                          </w:pPr>
                          <w:r>
                            <w:rPr>
                              <w:sz w:val="18"/>
                            </w:rPr>
                            <w:t>22776755.v2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082234BC" id="_x0000_t202" coordsize="21600,21600" o:spt="202" path="m,l,21600r21600,l21600,xe">
              <v:stroke joinstyle="miter"/>
              <v:path gradientshapeok="t" o:connecttype="rect"/>
            </v:shapetype>
            <v:shape id="Text Box 1" o:spid="_x0000_s1026" type="#_x0000_t202" style="position:absolute;margin-left:71pt;margin-top:736.75pt;width:95pt;height:21.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" filled="f" stroked="f">
              <v:textbox inset="0,0,0,0">
                <w:txbxContent>
                  <w:p w14:paraId="082234BD" w14:textId="77777777" w:rsidR="000738E2" w:rsidRDefault="008E1109">
                    <w:pPr>
                      <w:spacing w:before="14" w:line="184" w:lineRule="exact"/>
                      <w:ind w:left="20"/>
                      <w:rPr>
                        <w:sz w:val="16"/>
                      </w:rPr>
                    </w:pPr>
                    <w:r>
                      <w:rPr>
                        <w:spacing w:val="-3"/>
                        <w:sz w:val="16"/>
                      </w:rPr>
                      <w:t>4927-7496-9473.2 18502.002</w:t>
                    </w:r>
                  </w:p>
                  <w:p w14:paraId="082234BE" w14:textId="77777777" w:rsidR="000738E2" w:rsidRDefault="008E1109">
                    <w:pPr>
                      <w:spacing w:line="207" w:lineRule="exact"/>
                      <w:ind w:left="20"/>
                      <w:rPr>
                        <w:sz w:val="18"/>
                      </w:rPr>
                    </w:pPr>
                    <w:r>
                      <w:rPr>
                        <w:sz w:val="18"/>
                      </w:rPr>
                      <w:t>22776755.v2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896909" w14:textId="77777777" w:rsidR="001904EC" w:rsidRDefault="001904EC">
      <w:r>
        <w:separator/>
      </w:r>
    </w:p>
  </w:footnote>
  <w:footnote w:type="continuationSeparator" w:id="0">
    <w:p w14:paraId="7DA33D52" w14:textId="77777777" w:rsidR="001904EC" w:rsidRDefault="001904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424322"/>
    <w:multiLevelType w:val="hybridMultilevel"/>
    <w:tmpl w:val="4F26F144"/>
    <w:lvl w:ilvl="0" w:tplc="67B60BE8">
      <w:numFmt w:val="bullet"/>
      <w:lvlText w:val=""/>
      <w:lvlJc w:val="left"/>
      <w:pPr>
        <w:ind w:left="1680" w:hanging="360"/>
      </w:pPr>
      <w:rPr>
        <w:rFonts w:ascii="Symbol" w:eastAsia="Symbol" w:hAnsi="Symbol" w:cs="Symbol" w:hint="default"/>
        <w:w w:val="100"/>
        <w:sz w:val="24"/>
        <w:szCs w:val="24"/>
        <w:lang w:val="en-US" w:eastAsia="en-US" w:bidi="en-US"/>
      </w:rPr>
    </w:lvl>
    <w:lvl w:ilvl="1" w:tplc="2CE23136">
      <w:numFmt w:val="bullet"/>
      <w:lvlText w:val="•"/>
      <w:lvlJc w:val="left"/>
      <w:pPr>
        <w:ind w:left="2494" w:hanging="360"/>
      </w:pPr>
      <w:rPr>
        <w:rFonts w:hint="default"/>
        <w:lang w:val="en-US" w:eastAsia="en-US" w:bidi="en-US"/>
      </w:rPr>
    </w:lvl>
    <w:lvl w:ilvl="2" w:tplc="6638D542">
      <w:numFmt w:val="bullet"/>
      <w:lvlText w:val="•"/>
      <w:lvlJc w:val="left"/>
      <w:pPr>
        <w:ind w:left="3308" w:hanging="360"/>
      </w:pPr>
      <w:rPr>
        <w:rFonts w:hint="default"/>
        <w:lang w:val="en-US" w:eastAsia="en-US" w:bidi="en-US"/>
      </w:rPr>
    </w:lvl>
    <w:lvl w:ilvl="3" w:tplc="D7FA11DE">
      <w:numFmt w:val="bullet"/>
      <w:lvlText w:val="•"/>
      <w:lvlJc w:val="left"/>
      <w:pPr>
        <w:ind w:left="4122" w:hanging="360"/>
      </w:pPr>
      <w:rPr>
        <w:rFonts w:hint="default"/>
        <w:lang w:val="en-US" w:eastAsia="en-US" w:bidi="en-US"/>
      </w:rPr>
    </w:lvl>
    <w:lvl w:ilvl="4" w:tplc="CF2ECEB8">
      <w:numFmt w:val="bullet"/>
      <w:lvlText w:val="•"/>
      <w:lvlJc w:val="left"/>
      <w:pPr>
        <w:ind w:left="4936" w:hanging="360"/>
      </w:pPr>
      <w:rPr>
        <w:rFonts w:hint="default"/>
        <w:lang w:val="en-US" w:eastAsia="en-US" w:bidi="en-US"/>
      </w:rPr>
    </w:lvl>
    <w:lvl w:ilvl="5" w:tplc="1AD0FC36">
      <w:numFmt w:val="bullet"/>
      <w:lvlText w:val="•"/>
      <w:lvlJc w:val="left"/>
      <w:pPr>
        <w:ind w:left="5750" w:hanging="360"/>
      </w:pPr>
      <w:rPr>
        <w:rFonts w:hint="default"/>
        <w:lang w:val="en-US" w:eastAsia="en-US" w:bidi="en-US"/>
      </w:rPr>
    </w:lvl>
    <w:lvl w:ilvl="6" w:tplc="636A5A60">
      <w:numFmt w:val="bullet"/>
      <w:lvlText w:val="•"/>
      <w:lvlJc w:val="left"/>
      <w:pPr>
        <w:ind w:left="6564" w:hanging="360"/>
      </w:pPr>
      <w:rPr>
        <w:rFonts w:hint="default"/>
        <w:lang w:val="en-US" w:eastAsia="en-US" w:bidi="en-US"/>
      </w:rPr>
    </w:lvl>
    <w:lvl w:ilvl="7" w:tplc="85908FFE">
      <w:numFmt w:val="bullet"/>
      <w:lvlText w:val="•"/>
      <w:lvlJc w:val="left"/>
      <w:pPr>
        <w:ind w:left="7378" w:hanging="360"/>
      </w:pPr>
      <w:rPr>
        <w:rFonts w:hint="default"/>
        <w:lang w:val="en-US" w:eastAsia="en-US" w:bidi="en-US"/>
      </w:rPr>
    </w:lvl>
    <w:lvl w:ilvl="8" w:tplc="A2F86EC4">
      <w:numFmt w:val="bullet"/>
      <w:lvlText w:val="•"/>
      <w:lvlJc w:val="left"/>
      <w:pPr>
        <w:ind w:left="8192" w:hanging="360"/>
      </w:pPr>
      <w:rPr>
        <w:rFonts w:hint="default"/>
        <w:lang w:val="en-US" w:eastAsia="en-US" w:bidi="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3"/>
  <w:hideSpellingErrors/>
  <w:hideGrammaticalError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8E2"/>
    <w:rsid w:val="000738E2"/>
    <w:rsid w:val="001641EB"/>
    <w:rsid w:val="001904EC"/>
    <w:rsid w:val="002B7040"/>
    <w:rsid w:val="002E2CBB"/>
    <w:rsid w:val="003661E6"/>
    <w:rsid w:val="003B3DDE"/>
    <w:rsid w:val="00566033"/>
    <w:rsid w:val="006E3345"/>
    <w:rsid w:val="008E1109"/>
    <w:rsid w:val="00A4533C"/>
    <w:rsid w:val="00AD529E"/>
    <w:rsid w:val="00B97CA7"/>
    <w:rsid w:val="00BA1DEF"/>
    <w:rsid w:val="00C03D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223470"/>
  <w15:docId w15:val="{AF621F36-A6DB-4C06-8AF6-435528D1F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ind w:left="1680" w:hanging="361"/>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680" w:hanging="360"/>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B7040"/>
    <w:rPr>
      <w:color w:val="0000FF" w:themeColor="hyperlink"/>
      <w:u w:val="single"/>
    </w:rPr>
  </w:style>
  <w:style w:type="character" w:styleId="UnresolvedMention">
    <w:name w:val="Unresolved Mention"/>
    <w:basedOn w:val="DefaultParagraphFont"/>
    <w:uiPriority w:val="99"/>
    <w:semiHidden/>
    <w:unhideWhenUsed/>
    <w:rsid w:val="002B70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DioceseBuffaloCommittee@pszjlaw.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633</Words>
  <Characters>3611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Diocese of Buffalo</Company>
  <LinksUpToDate>false</LinksUpToDate>
  <CharactersWithSpaces>4236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Jablonski, Mary</dc:creator>
  <cp:lastModifiedBy>Caryn Shanahan</cp:lastModifiedBy>
  <cp:revision>2</cp:revision>
  <dcterms:created xsi:type="dcterms:W3CDTF">2026-01-20T03:48:00Z</dcterms:created>
  <dcterms:modified xsi:type="dcterms:W3CDTF">2026-01-20T03:48:00Z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2026-01-07T00:00:00Z</vt:filetime>
  </property>
  <property fmtid="{D5CDD505-2E9C-101B-9397-08002B2CF9AE}" pid="3" name="Creator">
    <vt:lpwstr>Microsoft® Word for Microsoft 365</vt:lpwstr>
  </property>
  <property fmtid="{D5CDD505-2E9C-101B-9397-08002B2CF9AE}" pid="4" name="LastSaved">
    <vt:filetime>2026-01-07T00:00:00Z</vt:filetime>
  </property>
</Properties>
</file>